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996F" w14:textId="400BD7E6" w:rsidR="009207E9" w:rsidRPr="009207E9" w:rsidRDefault="009207E9" w:rsidP="009207E9">
      <w:pPr>
        <w:jc w:val="center"/>
        <w:rPr>
          <w:rFonts w:ascii="Times New Roman" w:hAnsi="Times New Roman" w:cs="Times New Roman"/>
          <w:b/>
          <w:bCs/>
          <w:sz w:val="28"/>
          <w:szCs w:val="28"/>
        </w:rPr>
      </w:pPr>
      <w:r w:rsidRPr="009207E9">
        <w:rPr>
          <w:rFonts w:ascii="Times New Roman" w:hAnsi="Times New Roman" w:cs="Times New Roman"/>
          <w:b/>
          <w:bCs/>
          <w:sz w:val="28"/>
          <w:szCs w:val="28"/>
        </w:rPr>
        <w:t>406.12 Enrollment and Discharge Procedures</w:t>
      </w:r>
    </w:p>
    <w:p w14:paraId="21665CA9" w14:textId="4DF2C7F0" w:rsidR="009207E9" w:rsidRPr="009207E9" w:rsidRDefault="009207E9" w:rsidP="009207E9">
      <w:pPr>
        <w:rPr>
          <w:rFonts w:ascii="Times New Roman" w:hAnsi="Times New Roman" w:cs="Times New Roman"/>
          <w:sz w:val="24"/>
          <w:szCs w:val="24"/>
        </w:rPr>
      </w:pPr>
      <w:r w:rsidRPr="009207E9">
        <w:rPr>
          <w:rFonts w:ascii="Times New Roman" w:hAnsi="Times New Roman" w:cs="Times New Roman"/>
          <w:sz w:val="24"/>
          <w:szCs w:val="24"/>
        </w:rPr>
        <w:t xml:space="preserve">Late Pick-up Policy: </w:t>
      </w:r>
    </w:p>
    <w:p w14:paraId="27DB00C6" w14:textId="77777777" w:rsidR="009207E9" w:rsidRPr="009207E9" w:rsidRDefault="009207E9" w:rsidP="009207E9">
      <w:pPr>
        <w:rPr>
          <w:rFonts w:ascii="Times New Roman" w:hAnsi="Times New Roman" w:cs="Times New Roman"/>
          <w:sz w:val="24"/>
          <w:szCs w:val="24"/>
        </w:rPr>
      </w:pPr>
      <w:r w:rsidRPr="009207E9">
        <w:rPr>
          <w:rFonts w:ascii="Times New Roman" w:hAnsi="Times New Roman" w:cs="Times New Roman"/>
          <w:sz w:val="24"/>
          <w:szCs w:val="24"/>
        </w:rPr>
        <w:t>h) All day care homes shall have a written policy that explains the actions the provider will take if a parent does not retrieve, or arrange to have someone retrieve, his or her child at the designated, agreed upon time. The policy shall consist of the provider's expectations, clearly presented to the parent, in the form of a written agreement that shall be signed by the parent, and shall include at least the following elements:</w:t>
      </w:r>
    </w:p>
    <w:p w14:paraId="3FD85012" w14:textId="77777777" w:rsidR="009207E9" w:rsidRPr="009207E9" w:rsidRDefault="009207E9" w:rsidP="009207E9">
      <w:pPr>
        <w:ind w:firstLine="720"/>
        <w:rPr>
          <w:rFonts w:ascii="Times New Roman" w:hAnsi="Times New Roman" w:cs="Times New Roman"/>
          <w:sz w:val="24"/>
          <w:szCs w:val="24"/>
        </w:rPr>
      </w:pPr>
      <w:r w:rsidRPr="009207E9">
        <w:rPr>
          <w:rFonts w:ascii="Times New Roman" w:hAnsi="Times New Roman" w:cs="Times New Roman"/>
          <w:sz w:val="24"/>
          <w:szCs w:val="24"/>
        </w:rPr>
        <w:t xml:space="preserve"> 1) The consequences of not picking up the child on time, including: </w:t>
      </w:r>
    </w:p>
    <w:p w14:paraId="42DD41FF" w14:textId="77777777" w:rsidR="009207E9" w:rsidRPr="009207E9" w:rsidRDefault="009207E9" w:rsidP="009207E9">
      <w:pPr>
        <w:ind w:left="720" w:firstLine="720"/>
        <w:rPr>
          <w:rFonts w:ascii="Times New Roman" w:hAnsi="Times New Roman" w:cs="Times New Roman"/>
          <w:sz w:val="24"/>
          <w:szCs w:val="24"/>
        </w:rPr>
      </w:pPr>
      <w:r w:rsidRPr="009207E9">
        <w:rPr>
          <w:rFonts w:ascii="Times New Roman" w:hAnsi="Times New Roman" w:cs="Times New Roman"/>
          <w:sz w:val="24"/>
          <w:szCs w:val="24"/>
        </w:rPr>
        <w:t xml:space="preserve">A) Amount of late fee, if any, and when those fees begin to </w:t>
      </w:r>
      <w:proofErr w:type="gramStart"/>
      <w:r w:rsidRPr="009207E9">
        <w:rPr>
          <w:rFonts w:ascii="Times New Roman" w:hAnsi="Times New Roman" w:cs="Times New Roman"/>
          <w:sz w:val="24"/>
          <w:szCs w:val="24"/>
        </w:rPr>
        <w:t>accrue;</w:t>
      </w:r>
      <w:proofErr w:type="gramEnd"/>
      <w:r w:rsidRPr="009207E9">
        <w:rPr>
          <w:rFonts w:ascii="Times New Roman" w:hAnsi="Times New Roman" w:cs="Times New Roman"/>
          <w:sz w:val="24"/>
          <w:szCs w:val="24"/>
        </w:rPr>
        <w:t xml:space="preserve"> </w:t>
      </w:r>
    </w:p>
    <w:p w14:paraId="6836F933" w14:textId="77777777" w:rsidR="009207E9" w:rsidRPr="009207E9" w:rsidRDefault="009207E9" w:rsidP="009207E9">
      <w:pPr>
        <w:ind w:left="720" w:firstLine="720"/>
        <w:rPr>
          <w:rFonts w:ascii="Times New Roman" w:hAnsi="Times New Roman" w:cs="Times New Roman"/>
          <w:sz w:val="24"/>
          <w:szCs w:val="24"/>
        </w:rPr>
      </w:pPr>
      <w:r w:rsidRPr="009207E9">
        <w:rPr>
          <w:rFonts w:ascii="Times New Roman" w:hAnsi="Times New Roman" w:cs="Times New Roman"/>
          <w:sz w:val="24"/>
          <w:szCs w:val="24"/>
        </w:rPr>
        <w:t xml:space="preserve">B) The degree of diligence the provider will use to reach emergency contacts, e.g., number of attempted phone calls to parents and emergency contacts, requests for police assistance in finding emergency contacts; and </w:t>
      </w:r>
    </w:p>
    <w:p w14:paraId="2D13E540" w14:textId="77777777" w:rsidR="009207E9" w:rsidRPr="009207E9" w:rsidRDefault="009207E9" w:rsidP="009207E9">
      <w:pPr>
        <w:ind w:left="720" w:firstLine="720"/>
        <w:rPr>
          <w:rFonts w:ascii="Times New Roman" w:hAnsi="Times New Roman" w:cs="Times New Roman"/>
          <w:sz w:val="24"/>
          <w:szCs w:val="24"/>
        </w:rPr>
      </w:pPr>
      <w:r w:rsidRPr="009207E9">
        <w:rPr>
          <w:rFonts w:ascii="Times New Roman" w:hAnsi="Times New Roman" w:cs="Times New Roman"/>
          <w:sz w:val="24"/>
          <w:szCs w:val="24"/>
        </w:rPr>
        <w:t>C) Length of time the facility will keep the child beyond the pick-up time before contacting outside authorities, such as the child abuse hotline or police.</w:t>
      </w:r>
    </w:p>
    <w:p w14:paraId="75ED2A7C" w14:textId="6F4EA396" w:rsidR="009207E9" w:rsidRPr="009207E9" w:rsidRDefault="009207E9" w:rsidP="009207E9">
      <w:pPr>
        <w:rPr>
          <w:rFonts w:ascii="Times New Roman" w:hAnsi="Times New Roman" w:cs="Times New Roman"/>
          <w:sz w:val="24"/>
          <w:szCs w:val="24"/>
        </w:rPr>
      </w:pPr>
      <w:r w:rsidRPr="009207E9">
        <w:rPr>
          <w:rFonts w:ascii="Times New Roman" w:hAnsi="Times New Roman" w:cs="Times New Roman"/>
          <w:sz w:val="24"/>
          <w:szCs w:val="24"/>
        </w:rPr>
        <w:t xml:space="preserve"> 2) Emphasis on the importance of having up-to-date emergency contact numbers on file.</w:t>
      </w:r>
    </w:p>
    <w:p w14:paraId="17245AFE" w14:textId="77777777" w:rsidR="009207E9" w:rsidRPr="009207E9" w:rsidRDefault="009207E9" w:rsidP="009207E9">
      <w:pPr>
        <w:rPr>
          <w:rFonts w:ascii="Times New Roman" w:hAnsi="Times New Roman" w:cs="Times New Roman"/>
          <w:sz w:val="24"/>
          <w:szCs w:val="24"/>
        </w:rPr>
      </w:pPr>
      <w:r w:rsidRPr="009207E9">
        <w:rPr>
          <w:rFonts w:ascii="Times New Roman" w:hAnsi="Times New Roman" w:cs="Times New Roman"/>
          <w:sz w:val="24"/>
          <w:szCs w:val="24"/>
        </w:rPr>
        <w:t xml:space="preserve">3) Acknowledgement of the provider's responsibility for the child's protection and well-being until the parent or outside authorities arrive. </w:t>
      </w:r>
    </w:p>
    <w:p w14:paraId="36E69B71" w14:textId="42497543" w:rsidR="009207E9" w:rsidRPr="009207E9" w:rsidRDefault="009207E9" w:rsidP="009207E9">
      <w:pPr>
        <w:rPr>
          <w:rFonts w:ascii="Times New Roman" w:hAnsi="Times New Roman" w:cs="Times New Roman"/>
          <w:sz w:val="24"/>
          <w:szCs w:val="24"/>
        </w:rPr>
      </w:pPr>
      <w:r w:rsidRPr="009207E9">
        <w:rPr>
          <w:rFonts w:ascii="Times New Roman" w:hAnsi="Times New Roman" w:cs="Times New Roman"/>
          <w:sz w:val="24"/>
          <w:szCs w:val="24"/>
        </w:rPr>
        <w:t>4) A reminder to the day care provider that the child is not responsible for the situation. All discussions regarding these situations shall be with the parent, never the child</w:t>
      </w:r>
      <w:r w:rsidRPr="009207E9">
        <w:rPr>
          <w:rFonts w:ascii="Times New Roman" w:hAnsi="Times New Roman" w:cs="Times New Roman"/>
        </w:rPr>
        <w:t>.</w:t>
      </w:r>
    </w:p>
    <w:sectPr w:rsidR="009207E9" w:rsidRPr="00920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E9"/>
    <w:rsid w:val="009207E9"/>
    <w:rsid w:val="00EB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D4D2"/>
  <w15:chartTrackingRefBased/>
  <w15:docId w15:val="{C875B4C0-FDE3-4E1F-A183-E5577D57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Le'Anna</dc:creator>
  <cp:keywords/>
  <dc:description/>
  <cp:lastModifiedBy>Smith, Le'Anna</cp:lastModifiedBy>
  <cp:revision>1</cp:revision>
  <dcterms:created xsi:type="dcterms:W3CDTF">2024-07-10T17:20:00Z</dcterms:created>
  <dcterms:modified xsi:type="dcterms:W3CDTF">2024-07-10T17:23:00Z</dcterms:modified>
</cp:coreProperties>
</file>